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0F102" w14:textId="77777777" w:rsidR="00DC5E70" w:rsidRDefault="00DC5E70" w:rsidP="00DC5E70">
      <w:pPr>
        <w:pStyle w:val="CRCoverPage"/>
        <w:tabs>
          <w:tab w:val="right" w:pos="9639"/>
        </w:tabs>
        <w:spacing w:after="0"/>
        <w:rPr>
          <w:b/>
          <w:i/>
          <w:noProof/>
          <w:sz w:val="28"/>
        </w:rPr>
      </w:pPr>
      <w:r>
        <w:rPr>
          <w:b/>
          <w:noProof/>
          <w:sz w:val="24"/>
        </w:rPr>
        <w:t>3GPP TSG-SA3 Meeting #116</w:t>
      </w:r>
      <w:r>
        <w:rPr>
          <w:b/>
          <w:i/>
          <w:noProof/>
          <w:sz w:val="28"/>
        </w:rPr>
        <w:tab/>
        <w:t>S3-24xxxx</w:t>
      </w:r>
    </w:p>
    <w:p w14:paraId="11C88A41" w14:textId="66AAA9F9" w:rsidR="001E489F" w:rsidRPr="007861B8" w:rsidRDefault="00DC5E70" w:rsidP="00DC5E7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r w:rsidRPr="00DC5E70">
        <w:rPr>
          <w:b/>
          <w:bCs/>
          <w:sz w:val="24"/>
        </w:rPr>
        <w:t>Jeju</w:t>
      </w:r>
      <w:proofErr w:type="spellEnd"/>
      <w:r w:rsidRPr="00DC5E70">
        <w:rPr>
          <w:b/>
          <w:bCs/>
          <w:sz w:val="24"/>
        </w:rPr>
        <w:t xml:space="preserve">, South </w:t>
      </w:r>
      <w:proofErr w:type="gramStart"/>
      <w:r w:rsidRPr="00DC5E70">
        <w:rPr>
          <w:b/>
          <w:bCs/>
          <w:sz w:val="24"/>
        </w:rPr>
        <w:t>Korea,  20</w:t>
      </w:r>
      <w:proofErr w:type="gramEnd"/>
      <w:r w:rsidRPr="00DC5E70">
        <w:rPr>
          <w:b/>
          <w:bCs/>
          <w:sz w:val="24"/>
          <w:vertAlign w:val="superscript"/>
        </w:rPr>
        <w:t>th</w:t>
      </w:r>
      <w:r w:rsidRPr="00DC5E70">
        <w:rPr>
          <w:b/>
          <w:bCs/>
          <w:sz w:val="24"/>
        </w:rPr>
        <w:t xml:space="preserve"> - 24</w:t>
      </w:r>
      <w:r w:rsidRPr="00DC5E70">
        <w:rPr>
          <w:b/>
          <w:bCs/>
          <w:sz w:val="24"/>
          <w:vertAlign w:val="superscript"/>
        </w:rPr>
        <w:t>th</w:t>
      </w:r>
      <w:r w:rsidRPr="00DC5E70">
        <w:rPr>
          <w:b/>
          <w:bCs/>
          <w:sz w:val="24"/>
        </w:rPr>
        <w:t xml:space="preserve"> May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7CBC8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bookmarkStart w:id="0" w:name="_Hlk157584682"/>
      <w:r w:rsidR="008B469A" w:rsidRPr="00247F24">
        <w:rPr>
          <w:rFonts w:ascii="Arial" w:eastAsia="Batang" w:hAnsi="Arial" w:cs="Arial"/>
          <w:b/>
          <w:sz w:val="24"/>
          <w:szCs w:val="24"/>
          <w:lang w:eastAsia="zh-CN"/>
        </w:rPr>
        <w:t xml:space="preserve">Huawei, </w:t>
      </w:r>
      <w:proofErr w:type="spellStart"/>
      <w:r w:rsidR="008B469A" w:rsidRPr="00247F24">
        <w:rPr>
          <w:rFonts w:ascii="Arial" w:eastAsia="Batang" w:hAnsi="Arial" w:cs="Arial"/>
          <w:b/>
          <w:sz w:val="24"/>
          <w:szCs w:val="24"/>
          <w:lang w:eastAsia="zh-CN"/>
        </w:rPr>
        <w:t>HiSilicon</w:t>
      </w:r>
      <w:bookmarkEnd w:id="0"/>
      <w:proofErr w:type="spellEnd"/>
    </w:p>
    <w:p w14:paraId="49D92DA3" w14:textId="160C0D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469A">
        <w:rPr>
          <w:rFonts w:ascii="Arial" w:eastAsia="Batang" w:hAnsi="Arial" w:cs="Arial"/>
          <w:b/>
          <w:sz w:val="24"/>
          <w:szCs w:val="24"/>
          <w:lang w:eastAsia="zh-CN"/>
        </w:rPr>
        <w:t xml:space="preserve">New SID </w:t>
      </w:r>
      <w:r w:rsidR="00544450">
        <w:rPr>
          <w:rFonts w:ascii="Arial" w:eastAsia="Batang" w:hAnsi="Arial" w:cs="Arial"/>
          <w:b/>
          <w:sz w:val="24"/>
          <w:szCs w:val="24"/>
          <w:lang w:eastAsia="zh-CN"/>
        </w:rPr>
        <w:t>on NEF–AF Exposure Security Enhancement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6EF6D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B469A">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BDAB23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469A">
        <w:rPr>
          <w:rFonts w:ascii="Arial" w:eastAsia="Times New Roman" w:hAnsi="Arial" w:cs="Times New Roman"/>
          <w:color w:val="auto"/>
          <w:sz w:val="36"/>
          <w:szCs w:val="20"/>
          <w:lang w:eastAsia="ja-JP"/>
        </w:rPr>
        <w:t xml:space="preserve"> SID on</w:t>
      </w:r>
      <w:r w:rsidR="00544450" w:rsidRPr="00544450">
        <w:rPr>
          <w:rFonts w:ascii="Arial" w:eastAsia="Times New Roman" w:hAnsi="Arial" w:cs="Times New Roman"/>
          <w:color w:val="auto"/>
          <w:sz w:val="36"/>
          <w:szCs w:val="20"/>
          <w:lang w:eastAsia="ja-JP"/>
        </w:rPr>
        <w:t xml:space="preserve"> </w:t>
      </w:r>
      <w:r w:rsidR="00544450" w:rsidRPr="00F1177B">
        <w:rPr>
          <w:rFonts w:ascii="Arial" w:eastAsia="Times New Roman" w:hAnsi="Arial" w:cs="Times New Roman"/>
          <w:color w:val="auto"/>
          <w:sz w:val="36"/>
          <w:szCs w:val="20"/>
          <w:lang w:eastAsia="ja-JP"/>
        </w:rPr>
        <w:t xml:space="preserve">NEF </w:t>
      </w:r>
      <w:r w:rsidR="00544450">
        <w:rPr>
          <w:rFonts w:ascii="Arial" w:eastAsia="Times New Roman" w:hAnsi="Arial" w:cs="Times New Roman"/>
          <w:color w:val="auto"/>
          <w:sz w:val="36"/>
          <w:szCs w:val="20"/>
          <w:lang w:eastAsia="ja-JP"/>
        </w:rPr>
        <w:t>–</w:t>
      </w:r>
      <w:r w:rsidR="00544450" w:rsidRPr="00F1177B">
        <w:rPr>
          <w:rFonts w:ascii="Arial" w:eastAsia="Times New Roman" w:hAnsi="Arial" w:cs="Times New Roman"/>
          <w:color w:val="auto"/>
          <w:sz w:val="36"/>
          <w:szCs w:val="20"/>
          <w:lang w:eastAsia="ja-JP"/>
        </w:rPr>
        <w:t xml:space="preserve"> AF Exposure </w:t>
      </w:r>
      <w:r w:rsidR="00544450" w:rsidRPr="008B6542">
        <w:rPr>
          <w:rFonts w:ascii="Arial" w:eastAsia="Times New Roman" w:hAnsi="Arial" w:cs="Times New Roman"/>
          <w:color w:val="auto"/>
          <w:sz w:val="36"/>
          <w:szCs w:val="20"/>
          <w:lang w:eastAsia="ja-JP"/>
        </w:rPr>
        <w:t>Security Enhancement</w:t>
      </w:r>
      <w:r w:rsidRPr="001E489F">
        <w:rPr>
          <w:rFonts w:ascii="Arial" w:eastAsia="Times New Roman" w:hAnsi="Arial" w:cs="Times New Roman"/>
          <w:color w:val="auto"/>
          <w:sz w:val="36"/>
          <w:szCs w:val="20"/>
          <w:lang w:eastAsia="ja-JP"/>
        </w:rPr>
        <w:tab/>
      </w:r>
    </w:p>
    <w:p w14:paraId="1845B441" w14:textId="29CAD39A" w:rsidR="001E489F" w:rsidRPr="00BA3A53" w:rsidRDefault="001E489F" w:rsidP="001E489F">
      <w:pPr>
        <w:pStyle w:val="Guidance"/>
      </w:pPr>
    </w:p>
    <w:p w14:paraId="4520DCE2" w14:textId="761C0637" w:rsidR="001E489F" w:rsidRPr="001E489F" w:rsidRDefault="001E489F" w:rsidP="008B469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44450" w:rsidRPr="001D1DC8">
        <w:rPr>
          <w:rFonts w:ascii="Arial" w:eastAsia="Times New Roman" w:hAnsi="Arial" w:cs="Times New Roman"/>
          <w:color w:val="auto"/>
          <w:sz w:val="36"/>
          <w:szCs w:val="20"/>
          <w:lang w:eastAsia="ja-JP"/>
        </w:rPr>
        <w:t>FS_EXSEC_ENH</w:t>
      </w:r>
    </w:p>
    <w:p w14:paraId="18C69795" w14:textId="6C88345F" w:rsidR="001E489F" w:rsidRDefault="001E489F" w:rsidP="001E489F">
      <w:pPr>
        <w:pStyle w:val="Guidance"/>
      </w:pPr>
    </w:p>
    <w:p w14:paraId="15B1DB90" w14:textId="27348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B469A">
        <w:rPr>
          <w:rFonts w:ascii="Arial" w:eastAsia="Times New Roman" w:hAnsi="Arial" w:cs="Times New Roman"/>
          <w:color w:val="auto"/>
          <w:sz w:val="36"/>
          <w:szCs w:val="20"/>
          <w:lang w:eastAsia="ja-JP"/>
        </w:rPr>
        <w:t>TBD</w:t>
      </w:r>
    </w:p>
    <w:p w14:paraId="6340F223" w14:textId="2188AEE5" w:rsidR="001E489F" w:rsidRDefault="001E489F" w:rsidP="001E489F">
      <w:pPr>
        <w:pStyle w:val="Guidance"/>
      </w:pPr>
    </w:p>
    <w:p w14:paraId="4D9605DA" w14:textId="0CD4C0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469A">
        <w:rPr>
          <w:rFonts w:ascii="Arial" w:eastAsia="Times New Roman" w:hAnsi="Arial" w:cs="Times New Roman"/>
          <w:color w:val="auto"/>
          <w:sz w:val="36"/>
          <w:szCs w:val="20"/>
          <w:lang w:eastAsia="ja-JP"/>
        </w:rPr>
        <w:t>19</w:t>
      </w:r>
    </w:p>
    <w:p w14:paraId="0F6B4D92" w14:textId="138FBF2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1C6D26D"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659B681" w:rsidR="001E489F" w:rsidRDefault="008B469A" w:rsidP="005875D6">
            <w:pPr>
              <w:pStyle w:val="TAC"/>
            </w:pPr>
            <w:r>
              <w:rPr>
                <w:rFonts w:eastAsia="Malgun Gothic"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6865773" w:rsidR="001E489F" w:rsidRDefault="008B469A" w:rsidP="005875D6">
            <w:pPr>
              <w:pStyle w:val="TAC"/>
            </w:pPr>
            <w:r>
              <w:rPr>
                <w:rFonts w:eastAsia="Malgun Gothic" w:hint="eastAsia"/>
                <w:lang w:eastAsia="ko-KR"/>
              </w:rPr>
              <w:t>X</w:t>
            </w:r>
          </w:p>
        </w:tc>
        <w:tc>
          <w:tcPr>
            <w:tcW w:w="1037" w:type="dxa"/>
          </w:tcPr>
          <w:p w14:paraId="0602D5C7" w14:textId="738394B5" w:rsidR="001E489F" w:rsidRDefault="00544450" w:rsidP="005875D6">
            <w:pPr>
              <w:pStyle w:val="TAC"/>
            </w:pPr>
            <w:r>
              <w:rPr>
                <w:rFonts w:eastAsia="Malgun Gothic" w:hint="eastAsia"/>
                <w:lang w:eastAsia="ko-KR"/>
              </w:rPr>
              <w:t>X</w:t>
            </w:r>
          </w:p>
        </w:tc>
        <w:tc>
          <w:tcPr>
            <w:tcW w:w="850" w:type="dxa"/>
          </w:tcPr>
          <w:p w14:paraId="35CFDED4" w14:textId="6DF940BB" w:rsidR="001E489F" w:rsidRDefault="008B469A" w:rsidP="005875D6">
            <w:pPr>
              <w:pStyle w:val="TAC"/>
            </w:pPr>
            <w:r>
              <w:rPr>
                <w:rFonts w:eastAsia="Malgun Gothic" w:hint="eastAsia"/>
                <w:lang w:eastAsia="ko-KR"/>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E02D15B" w:rsidR="001E489F" w:rsidRDefault="008B469A" w:rsidP="005875D6">
            <w:pPr>
              <w:pStyle w:val="TAC"/>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EBE4F81"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7093D4F" w:rsidR="001E489F" w:rsidRDefault="008B469A" w:rsidP="005875D6">
            <w:pPr>
              <w:pStyle w:val="TAL"/>
            </w:pPr>
            <w:r>
              <w:t>N/A</w:t>
            </w:r>
          </w:p>
        </w:tc>
        <w:tc>
          <w:tcPr>
            <w:tcW w:w="1101" w:type="dxa"/>
          </w:tcPr>
          <w:p w14:paraId="334D300A" w14:textId="122AD5BE" w:rsidR="001E489F" w:rsidRDefault="008B469A" w:rsidP="005875D6">
            <w:pPr>
              <w:pStyle w:val="TAL"/>
            </w:pPr>
            <w:r>
              <w:t>N/A</w:t>
            </w:r>
          </w:p>
        </w:tc>
        <w:tc>
          <w:tcPr>
            <w:tcW w:w="1101" w:type="dxa"/>
          </w:tcPr>
          <w:p w14:paraId="3338BA6A" w14:textId="5BBBB0D4" w:rsidR="001E489F" w:rsidRDefault="008B469A" w:rsidP="005875D6">
            <w:pPr>
              <w:pStyle w:val="TAL"/>
            </w:pPr>
            <w:r>
              <w:t>N/A</w:t>
            </w:r>
          </w:p>
        </w:tc>
        <w:tc>
          <w:tcPr>
            <w:tcW w:w="6010" w:type="dxa"/>
          </w:tcPr>
          <w:p w14:paraId="225432A0" w14:textId="61EDFB9A" w:rsidR="001E489F" w:rsidRPr="00251D80" w:rsidRDefault="008B469A"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2308"/>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8B469A">
        <w:trPr>
          <w:cantSplit/>
          <w:jc w:val="center"/>
        </w:trPr>
        <w:tc>
          <w:tcPr>
            <w:tcW w:w="2119" w:type="dxa"/>
            <w:shd w:val="clear" w:color="auto" w:fill="E0E0E0"/>
          </w:tcPr>
          <w:p w14:paraId="1FE02429" w14:textId="77777777" w:rsidR="001E489F" w:rsidRDefault="001E489F" w:rsidP="005875D6">
            <w:pPr>
              <w:pStyle w:val="TAH"/>
            </w:pPr>
            <w:r>
              <w:t>Unique ID</w:t>
            </w:r>
          </w:p>
        </w:tc>
        <w:tc>
          <w:tcPr>
            <w:tcW w:w="2308"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B469A" w14:paraId="0B66CC3F" w14:textId="77777777" w:rsidTr="008B469A">
        <w:trPr>
          <w:cantSplit/>
          <w:jc w:val="center"/>
        </w:trPr>
        <w:tc>
          <w:tcPr>
            <w:tcW w:w="2119" w:type="dxa"/>
          </w:tcPr>
          <w:p w14:paraId="2A3B29D4" w14:textId="44B96E5B" w:rsidR="008B469A" w:rsidRDefault="008B469A" w:rsidP="008B469A">
            <w:pPr>
              <w:pStyle w:val="TAL"/>
            </w:pPr>
          </w:p>
        </w:tc>
        <w:tc>
          <w:tcPr>
            <w:tcW w:w="2308" w:type="dxa"/>
          </w:tcPr>
          <w:p w14:paraId="3AC061FD" w14:textId="2F6805F6" w:rsidR="008B469A" w:rsidRDefault="008B469A" w:rsidP="008B469A">
            <w:pPr>
              <w:pStyle w:val="TAL"/>
            </w:pPr>
          </w:p>
        </w:tc>
        <w:tc>
          <w:tcPr>
            <w:tcW w:w="5099" w:type="dxa"/>
          </w:tcPr>
          <w:p w14:paraId="017BF4B1" w14:textId="19ECE05D" w:rsidR="008B469A" w:rsidRPr="00251D80" w:rsidRDefault="008B469A" w:rsidP="008B469A">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D123B37" w14:textId="6F768EFC" w:rsidR="00DF508B" w:rsidRDefault="00DF508B" w:rsidP="00AF0D42">
      <w:pPr>
        <w:jc w:val="both"/>
        <w:rPr>
          <w:bCs/>
          <w:color w:val="000000"/>
          <w:lang w:eastAsia="ja-JP"/>
        </w:rPr>
      </w:pPr>
    </w:p>
    <w:p w14:paraId="44431464" w14:textId="6C0B52B3" w:rsidR="00DF508B" w:rsidRPr="00DF508B" w:rsidRDefault="00DF508B" w:rsidP="00DF508B">
      <w:pPr>
        <w:jc w:val="both"/>
        <w:rPr>
          <w:bCs/>
          <w:color w:val="000000"/>
          <w:lang w:eastAsia="ja-JP"/>
        </w:rPr>
      </w:pPr>
      <w:r w:rsidRPr="00DF508B">
        <w:rPr>
          <w:bCs/>
          <w:color w:val="000000"/>
          <w:lang w:eastAsia="ja-JP"/>
        </w:rPr>
        <w:t>Presently, the NEF Northbound interface facilitates network exposure between the NEF and AF, enabling access to 3GPP network services. Authorization mechanisms in NEF, as outlined in TS 33.501 clause 12.4 and leveraging OAuth standards</w:t>
      </w:r>
      <w:r>
        <w:rPr>
          <w:bCs/>
          <w:color w:val="000000"/>
          <w:lang w:eastAsia="ja-JP"/>
        </w:rPr>
        <w:t xml:space="preserve"> RFC 6749</w:t>
      </w:r>
      <w:r w:rsidRPr="00DF508B">
        <w:rPr>
          <w:bCs/>
          <w:color w:val="000000"/>
          <w:lang w:eastAsia="ja-JP"/>
        </w:rPr>
        <w:t>, ensure that authenticated AF requests are appropriately authorized for target NFs. However, despite the critical nature of 3GPP network exposure, there exist security gaps in the specifications due to unclear or underspecified points and the absence of concrete security requirements.</w:t>
      </w:r>
    </w:p>
    <w:p w14:paraId="5C720A6E" w14:textId="77777777" w:rsidR="00DF508B" w:rsidRPr="00DF508B" w:rsidRDefault="00DF508B" w:rsidP="00DF508B">
      <w:pPr>
        <w:jc w:val="both"/>
        <w:rPr>
          <w:bCs/>
          <w:color w:val="000000"/>
          <w:lang w:eastAsia="ja-JP"/>
        </w:rPr>
      </w:pPr>
    </w:p>
    <w:p w14:paraId="69EC324B" w14:textId="77777777" w:rsidR="002F0FD4" w:rsidRPr="002F0FD4" w:rsidRDefault="002F0FD4" w:rsidP="002F0FD4">
      <w:pPr>
        <w:rPr>
          <w:b/>
          <w:color w:val="000000"/>
          <w:lang w:eastAsia="ja-JP"/>
        </w:rPr>
      </w:pPr>
      <w:r w:rsidRPr="002F0FD4">
        <w:rPr>
          <w:b/>
          <w:color w:val="000000"/>
          <w:lang w:eastAsia="ja-JP"/>
        </w:rPr>
        <w:t>Security Gaps:</w:t>
      </w:r>
    </w:p>
    <w:p w14:paraId="62403300" w14:textId="6A6716AF" w:rsidR="002F0FD4" w:rsidRPr="002F0FD4" w:rsidRDefault="002F0FD4" w:rsidP="002F0FD4">
      <w:pPr>
        <w:pStyle w:val="ListParagraph"/>
        <w:numPr>
          <w:ilvl w:val="0"/>
          <w:numId w:val="10"/>
        </w:numPr>
        <w:rPr>
          <w:bCs/>
          <w:color w:val="000000"/>
          <w:sz w:val="20"/>
          <w:szCs w:val="20"/>
          <w:lang w:val="en-GB" w:eastAsia="ja-JP"/>
        </w:rPr>
      </w:pPr>
      <w:r w:rsidRPr="002F0FD4">
        <w:rPr>
          <w:bCs/>
          <w:color w:val="000000"/>
          <w:sz w:val="20"/>
          <w:szCs w:val="20"/>
          <w:lang w:val="en-GB" w:eastAsia="ja-JP"/>
        </w:rPr>
        <w:t xml:space="preserve">In RFC 6749 OAuth 2.0 defines four roles including resource owner, resource server, client and authorization server. In the case of authorization in NEF, the role </w:t>
      </w:r>
      <w:r w:rsidR="000705DF">
        <w:rPr>
          <w:bCs/>
          <w:color w:val="000000"/>
          <w:sz w:val="20"/>
          <w:szCs w:val="20"/>
          <w:lang w:val="en-GB" w:eastAsia="ja-JP"/>
        </w:rPr>
        <w:t>of network exposure</w:t>
      </w:r>
      <w:r w:rsidRPr="002F0FD4">
        <w:rPr>
          <w:bCs/>
          <w:color w:val="000000"/>
          <w:sz w:val="20"/>
          <w:szCs w:val="20"/>
          <w:lang w:val="en-GB" w:eastAsia="ja-JP"/>
        </w:rPr>
        <w:t xml:space="preserve"> </w:t>
      </w:r>
      <w:r w:rsidR="000705DF">
        <w:rPr>
          <w:bCs/>
          <w:color w:val="000000"/>
          <w:sz w:val="20"/>
          <w:szCs w:val="20"/>
          <w:lang w:val="en-GB" w:eastAsia="ja-JP"/>
        </w:rPr>
        <w:t>function</w:t>
      </w:r>
      <w:r w:rsidRPr="002F0FD4">
        <w:rPr>
          <w:bCs/>
          <w:color w:val="000000"/>
          <w:sz w:val="20"/>
          <w:szCs w:val="20"/>
          <w:lang w:val="en-GB" w:eastAsia="ja-JP"/>
        </w:rPr>
        <w:t xml:space="preserve"> is not explicitly defined. </w:t>
      </w:r>
    </w:p>
    <w:p w14:paraId="4BF093C9" w14:textId="568FF31D" w:rsidR="002F0FD4" w:rsidRDefault="002F0FD4" w:rsidP="002F0FD4">
      <w:pPr>
        <w:pStyle w:val="ListParagraph"/>
        <w:numPr>
          <w:ilvl w:val="0"/>
          <w:numId w:val="10"/>
        </w:numPr>
        <w:rPr>
          <w:bCs/>
          <w:color w:val="000000"/>
          <w:sz w:val="20"/>
          <w:szCs w:val="20"/>
          <w:lang w:val="en-GB" w:eastAsia="ja-JP"/>
        </w:rPr>
      </w:pPr>
      <w:r w:rsidRPr="002F0FD4">
        <w:rPr>
          <w:bCs/>
          <w:color w:val="000000"/>
          <w:sz w:val="20"/>
          <w:szCs w:val="20"/>
          <w:lang w:val="en-GB" w:eastAsia="ja-JP"/>
        </w:rPr>
        <w:t>The authorization grant type to be used for NEF is not clear. Currently, there are four options (including authorization code</w:t>
      </w:r>
      <w:r w:rsidRPr="002F0FD4">
        <w:rPr>
          <w:rFonts w:hint="eastAsia"/>
          <w:bCs/>
          <w:color w:val="000000"/>
          <w:sz w:val="20"/>
          <w:szCs w:val="20"/>
          <w:lang w:val="en-GB" w:eastAsia="ja-JP"/>
        </w:rPr>
        <w:t>,</w:t>
      </w:r>
      <w:r w:rsidRPr="002F0FD4">
        <w:rPr>
          <w:bCs/>
          <w:color w:val="000000"/>
          <w:sz w:val="20"/>
          <w:szCs w:val="20"/>
          <w:lang w:val="en-GB" w:eastAsia="ja-JP"/>
        </w:rPr>
        <w:t xml:space="preserve"> implicit</w:t>
      </w:r>
      <w:r w:rsidRPr="002F0FD4">
        <w:rPr>
          <w:rFonts w:hint="eastAsia"/>
          <w:bCs/>
          <w:color w:val="000000"/>
          <w:sz w:val="20"/>
          <w:szCs w:val="20"/>
          <w:lang w:val="en-GB" w:eastAsia="ja-JP"/>
        </w:rPr>
        <w:t>,</w:t>
      </w:r>
      <w:r w:rsidRPr="002F0FD4">
        <w:rPr>
          <w:bCs/>
          <w:color w:val="000000"/>
          <w:sz w:val="20"/>
          <w:szCs w:val="20"/>
          <w:lang w:val="en-GB" w:eastAsia="ja-JP"/>
        </w:rPr>
        <w:t xml:space="preserve"> resource owner password credentials</w:t>
      </w:r>
      <w:r w:rsidRPr="002F0FD4">
        <w:rPr>
          <w:rFonts w:hint="eastAsia"/>
          <w:bCs/>
          <w:color w:val="000000"/>
          <w:sz w:val="20"/>
          <w:szCs w:val="20"/>
          <w:lang w:val="en-GB" w:eastAsia="ja-JP"/>
        </w:rPr>
        <w:t>,</w:t>
      </w:r>
      <w:r w:rsidRPr="002F0FD4">
        <w:rPr>
          <w:bCs/>
          <w:color w:val="000000"/>
          <w:sz w:val="20"/>
          <w:szCs w:val="20"/>
          <w:lang w:val="en-GB" w:eastAsia="ja-JP"/>
        </w:rPr>
        <w:t xml:space="preserve"> client credentials)</w:t>
      </w:r>
      <w:r w:rsidR="000705DF">
        <w:rPr>
          <w:bCs/>
          <w:color w:val="000000"/>
          <w:sz w:val="20"/>
          <w:szCs w:val="20"/>
          <w:lang w:val="en-GB" w:eastAsia="ja-JP"/>
        </w:rPr>
        <w:t>.</w:t>
      </w:r>
      <w:r w:rsidRPr="002F0FD4">
        <w:rPr>
          <w:bCs/>
          <w:color w:val="000000"/>
          <w:sz w:val="20"/>
          <w:szCs w:val="20"/>
          <w:lang w:val="en-GB" w:eastAsia="ja-JP"/>
        </w:rPr>
        <w:t xml:space="preserve"> </w:t>
      </w:r>
    </w:p>
    <w:p w14:paraId="05036C50" w14:textId="35A6E736" w:rsidR="002F0FD4" w:rsidRDefault="002F0FD4" w:rsidP="002F0FD4">
      <w:pPr>
        <w:pStyle w:val="ListParagraph"/>
        <w:numPr>
          <w:ilvl w:val="0"/>
          <w:numId w:val="10"/>
        </w:numPr>
        <w:rPr>
          <w:bCs/>
          <w:color w:val="000000"/>
          <w:sz w:val="20"/>
          <w:szCs w:val="20"/>
          <w:lang w:val="en-GB" w:eastAsia="ja-JP"/>
        </w:rPr>
      </w:pPr>
      <w:r w:rsidRPr="002F0FD4">
        <w:rPr>
          <w:bCs/>
          <w:color w:val="000000"/>
          <w:sz w:val="20"/>
          <w:szCs w:val="20"/>
          <w:lang w:val="en-GB" w:eastAsia="ja-JP"/>
        </w:rPr>
        <w:t xml:space="preserve">The details for using OAuth 2.0 </w:t>
      </w:r>
      <w:r>
        <w:rPr>
          <w:bCs/>
          <w:color w:val="000000"/>
          <w:sz w:val="20"/>
          <w:szCs w:val="20"/>
          <w:lang w:val="en-GB" w:eastAsia="ja-JP"/>
        </w:rPr>
        <w:t xml:space="preserve">token services </w:t>
      </w:r>
      <w:r w:rsidRPr="002F0FD4">
        <w:rPr>
          <w:bCs/>
          <w:color w:val="000000"/>
          <w:sz w:val="20"/>
          <w:szCs w:val="20"/>
          <w:lang w:val="en-GB" w:eastAsia="ja-JP"/>
        </w:rPr>
        <w:t xml:space="preserve">are missing. </w:t>
      </w:r>
    </w:p>
    <w:p w14:paraId="3C110463" w14:textId="293865C4" w:rsidR="002F0FD4" w:rsidRPr="00024E64" w:rsidRDefault="002F0FD4" w:rsidP="00024E64">
      <w:pPr>
        <w:pStyle w:val="ListParagraph"/>
        <w:numPr>
          <w:ilvl w:val="0"/>
          <w:numId w:val="10"/>
        </w:numPr>
        <w:rPr>
          <w:bCs/>
          <w:color w:val="000000"/>
          <w:sz w:val="20"/>
          <w:szCs w:val="20"/>
          <w:lang w:val="en-GB" w:eastAsia="ja-JP"/>
        </w:rPr>
      </w:pPr>
      <w:r>
        <w:rPr>
          <w:bCs/>
          <w:color w:val="000000"/>
          <w:sz w:val="20"/>
          <w:szCs w:val="20"/>
          <w:lang w:val="en-GB" w:eastAsia="ja-JP"/>
        </w:rPr>
        <w:t xml:space="preserve">Granularity at which the communication needs to be done is not available. </w:t>
      </w:r>
      <w:proofErr w:type="spellStart"/>
      <w:r>
        <w:rPr>
          <w:bCs/>
          <w:color w:val="000000"/>
          <w:sz w:val="20"/>
          <w:szCs w:val="20"/>
          <w:lang w:val="en-GB" w:eastAsia="ja-JP"/>
        </w:rPr>
        <w:t>i.e</w:t>
      </w:r>
      <w:proofErr w:type="spellEnd"/>
      <w:r>
        <w:rPr>
          <w:bCs/>
          <w:color w:val="000000"/>
          <w:sz w:val="20"/>
          <w:szCs w:val="20"/>
          <w:lang w:val="en-GB" w:eastAsia="ja-JP"/>
        </w:rPr>
        <w:t xml:space="preserve"> (resource level, service level or AF level)</w:t>
      </w:r>
      <w:r w:rsidR="00870FC4">
        <w:rPr>
          <w:bCs/>
          <w:color w:val="000000"/>
          <w:lang w:eastAsia="ja-JP"/>
        </w:rPr>
        <w:t>.</w:t>
      </w:r>
    </w:p>
    <w:p w14:paraId="2961FC69" w14:textId="2F1D22E2" w:rsidR="002F0FD4" w:rsidRDefault="002F0FD4" w:rsidP="002F0FD4">
      <w:pPr>
        <w:rPr>
          <w:bCs/>
          <w:color w:val="000000"/>
          <w:lang w:eastAsia="ja-JP"/>
        </w:rPr>
      </w:pPr>
    </w:p>
    <w:p w14:paraId="481C3E6C" w14:textId="412444A5" w:rsidR="002F0FD4" w:rsidRDefault="002F0FD4" w:rsidP="002F0FD4">
      <w:pPr>
        <w:jc w:val="both"/>
        <w:rPr>
          <w:bCs/>
          <w:color w:val="000000"/>
          <w:lang w:eastAsia="ja-JP"/>
        </w:rPr>
      </w:pPr>
      <w:r w:rsidRPr="00DF508B">
        <w:rPr>
          <w:bCs/>
          <w:color w:val="000000"/>
          <w:lang w:eastAsia="ja-JP"/>
        </w:rPr>
        <w:t xml:space="preserve">Ambiguity in </w:t>
      </w:r>
      <w:r w:rsidR="00417E73">
        <w:rPr>
          <w:bCs/>
          <w:color w:val="000000"/>
          <w:lang w:eastAsia="ja-JP"/>
        </w:rPr>
        <w:t xml:space="preserve">authorization </w:t>
      </w:r>
      <w:r w:rsidRPr="00DF508B">
        <w:rPr>
          <w:bCs/>
          <w:color w:val="000000"/>
          <w:lang w:eastAsia="ja-JP"/>
        </w:rPr>
        <w:t>mechanisms for</w:t>
      </w:r>
      <w:r w:rsidR="00417E73">
        <w:rPr>
          <w:bCs/>
          <w:color w:val="000000"/>
          <w:lang w:eastAsia="ja-JP"/>
        </w:rPr>
        <w:t xml:space="preserve"> NEF </w:t>
      </w:r>
      <w:r w:rsidRPr="00DF508B">
        <w:rPr>
          <w:bCs/>
          <w:color w:val="000000"/>
          <w:lang w:eastAsia="ja-JP"/>
        </w:rPr>
        <w:t xml:space="preserve">exacerbates the issue, potentially allowing </w:t>
      </w:r>
      <w:r w:rsidR="00417E73">
        <w:rPr>
          <w:bCs/>
          <w:color w:val="000000"/>
          <w:lang w:eastAsia="ja-JP"/>
        </w:rPr>
        <w:t xml:space="preserve">authenticated AF able to perform </w:t>
      </w:r>
      <w:r w:rsidRPr="00DF508B">
        <w:rPr>
          <w:bCs/>
          <w:color w:val="000000"/>
          <w:lang w:eastAsia="ja-JP"/>
        </w:rPr>
        <w:t xml:space="preserve">unauthorized </w:t>
      </w:r>
      <w:r w:rsidR="00417E73">
        <w:rPr>
          <w:bCs/>
          <w:color w:val="000000"/>
          <w:lang w:eastAsia="ja-JP"/>
        </w:rPr>
        <w:t>actions</w:t>
      </w:r>
      <w:r w:rsidRPr="00DF508B">
        <w:rPr>
          <w:bCs/>
          <w:color w:val="000000"/>
          <w:lang w:eastAsia="ja-JP"/>
        </w:rPr>
        <w:t xml:space="preserve"> to sensitive information. Addressing </w:t>
      </w:r>
      <w:r w:rsidRPr="00E40D13">
        <w:rPr>
          <w:bCs/>
          <w:color w:val="000000"/>
          <w:lang w:eastAsia="ja-JP"/>
        </w:rPr>
        <w:t>these gaps</w:t>
      </w:r>
      <w:r w:rsidRPr="00DF508B">
        <w:rPr>
          <w:bCs/>
          <w:color w:val="000000"/>
          <w:lang w:eastAsia="ja-JP"/>
        </w:rPr>
        <w:t xml:space="preserve"> is imperative to prevent security breaches</w:t>
      </w:r>
      <w:r w:rsidR="00417E73">
        <w:rPr>
          <w:bCs/>
          <w:color w:val="000000"/>
          <w:lang w:eastAsia="ja-JP"/>
        </w:rPr>
        <w:t>.</w:t>
      </w:r>
    </w:p>
    <w:p w14:paraId="0BD010AC" w14:textId="77777777" w:rsidR="002F0FD4" w:rsidRPr="002F0FD4" w:rsidRDefault="002F0FD4" w:rsidP="002F0FD4">
      <w:pPr>
        <w:rPr>
          <w:bCs/>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14CC8D" w14:textId="2CF73F93" w:rsidR="00AF0D42" w:rsidRDefault="00544450" w:rsidP="00AF0D42">
      <w:pPr>
        <w:jc w:val="both"/>
        <w:rPr>
          <w:color w:val="000000"/>
          <w:lang w:eastAsia="ja-JP"/>
        </w:rPr>
      </w:pPr>
      <w:r w:rsidRPr="00544450">
        <w:rPr>
          <w:color w:val="000000"/>
          <w:lang w:eastAsia="ja-JP"/>
        </w:rPr>
        <w:t xml:space="preserve">The aims of this investigation are to address the ambiguous aspects of existing specifications </w:t>
      </w:r>
      <w:r w:rsidR="00024E64">
        <w:rPr>
          <w:color w:val="000000"/>
          <w:lang w:eastAsia="ja-JP"/>
        </w:rPr>
        <w:t xml:space="preserve">TS.33.501 </w:t>
      </w:r>
      <w:r w:rsidRPr="00544450">
        <w:rPr>
          <w:color w:val="000000"/>
          <w:lang w:eastAsia="ja-JP"/>
        </w:rPr>
        <w:t>regarding exposure security and to outline key issues, potential security requirements, and solutions pertaining to the enhancements for exposure security in Release 19</w:t>
      </w:r>
      <w:r>
        <w:rPr>
          <w:color w:val="000000"/>
          <w:lang w:eastAsia="ja-JP"/>
        </w:rPr>
        <w:t>.</w:t>
      </w:r>
    </w:p>
    <w:p w14:paraId="59ACCA8A" w14:textId="77777777" w:rsidR="00544450" w:rsidRDefault="00544450" w:rsidP="00AF0D42">
      <w:pPr>
        <w:jc w:val="both"/>
        <w:rPr>
          <w:color w:val="000000"/>
          <w:lang w:eastAsia="ja-JP"/>
        </w:rPr>
      </w:pPr>
    </w:p>
    <w:p w14:paraId="06F80C0D" w14:textId="2BC1908A" w:rsidR="00AF0D42" w:rsidRDefault="00AF0D42" w:rsidP="00AF0D42">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t xml:space="preserve">WT1: </w:t>
      </w:r>
      <w:r>
        <w:rPr>
          <w:color w:val="000000"/>
          <w:sz w:val="20"/>
          <w:szCs w:val="20"/>
          <w:lang w:val="en-GB" w:eastAsia="ja-JP"/>
        </w:rPr>
        <w:t xml:space="preserve"> </w:t>
      </w:r>
      <w:bookmarkStart w:id="1" w:name="_Hlk166105588"/>
      <w:r w:rsidR="00062B2B">
        <w:rPr>
          <w:color w:val="000000"/>
          <w:sz w:val="20"/>
          <w:szCs w:val="20"/>
          <w:lang w:val="en-GB" w:eastAsia="ja-JP"/>
        </w:rPr>
        <w:t>Identify additional requirement</w:t>
      </w:r>
      <w:r w:rsidR="007545EB">
        <w:rPr>
          <w:color w:val="000000"/>
          <w:sz w:val="20"/>
          <w:szCs w:val="20"/>
          <w:lang w:val="en-GB" w:eastAsia="ja-JP"/>
        </w:rPr>
        <w:t>s</w:t>
      </w:r>
      <w:r w:rsidR="00062B2B">
        <w:rPr>
          <w:color w:val="000000"/>
          <w:sz w:val="20"/>
          <w:szCs w:val="20"/>
          <w:lang w:val="en-GB" w:eastAsia="ja-JP"/>
        </w:rPr>
        <w:t xml:space="preserve"> to enhance the authorization of NEF exposure function</w:t>
      </w:r>
      <w:bookmarkEnd w:id="1"/>
      <w:r w:rsidR="00062B2B">
        <w:rPr>
          <w:color w:val="000000"/>
          <w:sz w:val="20"/>
          <w:szCs w:val="20"/>
          <w:lang w:val="en-GB" w:eastAsia="ja-JP"/>
        </w:rPr>
        <w:t>.</w:t>
      </w:r>
    </w:p>
    <w:p w14:paraId="747FC375" w14:textId="1150CE7C" w:rsidR="00AF0D42" w:rsidRPr="00416E88" w:rsidRDefault="00AF0D42" w:rsidP="00AF0D42">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Pr>
          <w:color w:val="000000"/>
          <w:sz w:val="20"/>
          <w:szCs w:val="20"/>
          <w:lang w:val="en-GB" w:eastAsia="ja-JP"/>
        </w:rPr>
        <w:t xml:space="preserve">WT2: </w:t>
      </w:r>
      <w:r w:rsidR="00062B2B">
        <w:rPr>
          <w:color w:val="000000"/>
          <w:sz w:val="20"/>
          <w:szCs w:val="20"/>
          <w:lang w:val="en-GB" w:eastAsia="ja-JP"/>
        </w:rPr>
        <w:t>Study mechanism</w:t>
      </w:r>
      <w:r w:rsidR="007545EB">
        <w:rPr>
          <w:color w:val="000000"/>
          <w:sz w:val="20"/>
          <w:szCs w:val="20"/>
          <w:lang w:val="en-GB" w:eastAsia="ja-JP"/>
        </w:rPr>
        <w:t>s</w:t>
      </w:r>
      <w:r w:rsidR="00062B2B">
        <w:rPr>
          <w:color w:val="000000"/>
          <w:sz w:val="20"/>
          <w:szCs w:val="20"/>
          <w:lang w:val="en-GB" w:eastAsia="ja-JP"/>
        </w:rPr>
        <w:t xml:space="preserve"> to enable fine grained access control at AF level,</w:t>
      </w:r>
      <w:r w:rsidRPr="00416E88">
        <w:rPr>
          <w:color w:val="000000"/>
          <w:sz w:val="20"/>
          <w:szCs w:val="20"/>
          <w:lang w:val="en-GB" w:eastAsia="ja-JP"/>
        </w:rPr>
        <w:t xml:space="preserve"> service operation level and resource level access</w:t>
      </w:r>
      <w:r w:rsidR="00062B2B">
        <w:rPr>
          <w:color w:val="000000"/>
          <w:sz w:val="20"/>
          <w:szCs w:val="20"/>
          <w:lang w:val="en-GB" w:eastAsia="ja-JP"/>
        </w:rPr>
        <w:t>.</w:t>
      </w:r>
    </w:p>
    <w:p w14:paraId="1165411E" w14:textId="181D1238" w:rsidR="00AF0D42" w:rsidRDefault="002E5ADD" w:rsidP="00AF0D42">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Pr>
          <w:color w:val="000000"/>
          <w:sz w:val="20"/>
          <w:szCs w:val="20"/>
          <w:lang w:val="en-GB" w:eastAsia="ja-JP"/>
        </w:rPr>
        <w:t xml:space="preserve">WT3: </w:t>
      </w:r>
      <w:r w:rsidR="00062B2B" w:rsidRPr="00062B2B">
        <w:rPr>
          <w:color w:val="000000"/>
          <w:sz w:val="20"/>
          <w:szCs w:val="20"/>
          <w:lang w:val="en-GB" w:eastAsia="ja-JP"/>
        </w:rPr>
        <w:t>Examine the specifics (e.g., roles, authorization grants, the scope of authorization tokens) for implementing OAuth 2.0 in authorizing AF requests</w:t>
      </w:r>
      <w:r w:rsidR="006B456D">
        <w:rPr>
          <w:color w:val="000000"/>
          <w:sz w:val="20"/>
          <w:szCs w:val="20"/>
          <w:lang w:val="en-GB" w:eastAsia="ja-JP"/>
        </w:rPr>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44450" w:rsidRPr="006C2E80" w14:paraId="1B661970" w14:textId="77777777" w:rsidTr="005875D6">
        <w:trPr>
          <w:cantSplit/>
          <w:jc w:val="center"/>
        </w:trPr>
        <w:tc>
          <w:tcPr>
            <w:tcW w:w="1617" w:type="dxa"/>
          </w:tcPr>
          <w:p w14:paraId="12F56BDB" w14:textId="77777777" w:rsidR="00544450" w:rsidRPr="006C2E80" w:rsidRDefault="00544450" w:rsidP="00544450">
            <w:pPr>
              <w:pStyle w:val="Guidance"/>
              <w:spacing w:after="0"/>
            </w:pPr>
            <w:r w:rsidRPr="006C2E80">
              <w:t>Internal TR</w:t>
            </w:r>
          </w:p>
          <w:p w14:paraId="194449B4" w14:textId="510BAF99" w:rsidR="00544450" w:rsidRPr="006C2E80" w:rsidRDefault="00544450" w:rsidP="00544450">
            <w:pPr>
              <w:pStyle w:val="Guidance"/>
              <w:spacing w:after="0"/>
            </w:pPr>
          </w:p>
        </w:tc>
        <w:tc>
          <w:tcPr>
            <w:tcW w:w="1134" w:type="dxa"/>
          </w:tcPr>
          <w:p w14:paraId="1581EDBA" w14:textId="13B61A55" w:rsidR="00544450" w:rsidRPr="006C2E80" w:rsidRDefault="00544450" w:rsidP="00544450">
            <w:pPr>
              <w:pStyle w:val="Guidance"/>
              <w:spacing w:after="0"/>
            </w:pPr>
            <w:r>
              <w:t>TBD</w:t>
            </w:r>
          </w:p>
        </w:tc>
        <w:tc>
          <w:tcPr>
            <w:tcW w:w="2409" w:type="dxa"/>
          </w:tcPr>
          <w:p w14:paraId="3489ADFF" w14:textId="3F278A65" w:rsidR="00544450" w:rsidRPr="006C2E80" w:rsidRDefault="00544450" w:rsidP="00544450">
            <w:pPr>
              <w:pStyle w:val="Guidance"/>
              <w:spacing w:after="0"/>
            </w:pPr>
            <w:r w:rsidRPr="00D05913">
              <w:rPr>
                <w:i w:val="0"/>
                <w:color w:val="auto"/>
                <w:lang w:eastAsia="en-US"/>
              </w:rPr>
              <w:t>NEF-AF Exposure security enhancements</w:t>
            </w:r>
          </w:p>
        </w:tc>
        <w:tc>
          <w:tcPr>
            <w:tcW w:w="993" w:type="dxa"/>
          </w:tcPr>
          <w:p w14:paraId="060C3F75" w14:textId="7250C7B4" w:rsidR="00544450" w:rsidRPr="006C2E80" w:rsidRDefault="00544450" w:rsidP="00544450">
            <w:pPr>
              <w:pStyle w:val="Guidance"/>
              <w:spacing w:after="0"/>
            </w:pPr>
            <w:r>
              <w:rPr>
                <w:i w:val="0"/>
                <w:iCs/>
              </w:rPr>
              <w:t>-</w:t>
            </w:r>
          </w:p>
        </w:tc>
        <w:tc>
          <w:tcPr>
            <w:tcW w:w="1074" w:type="dxa"/>
          </w:tcPr>
          <w:p w14:paraId="3CC87817" w14:textId="33FB5155" w:rsidR="00544450" w:rsidRPr="006C2E80" w:rsidRDefault="00544450" w:rsidP="00544450">
            <w:pPr>
              <w:pStyle w:val="Guidance"/>
              <w:spacing w:after="0"/>
            </w:pPr>
          </w:p>
        </w:tc>
        <w:tc>
          <w:tcPr>
            <w:tcW w:w="2186" w:type="dxa"/>
          </w:tcPr>
          <w:p w14:paraId="71B3D7AE" w14:textId="6B367E7B" w:rsidR="00544450" w:rsidRPr="006C2E80" w:rsidRDefault="00544450" w:rsidP="00544450">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1C9CB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F8D630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1A1B1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B6BF16F"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6D5265E" w:rsidR="001E489F" w:rsidRPr="006C2E80" w:rsidRDefault="00F7512E" w:rsidP="00F7512E">
      <w:pPr>
        <w:pStyle w:val="Guidance"/>
      </w:pPr>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8017244" w:rsidR="001E489F" w:rsidRPr="006C2E80" w:rsidRDefault="00F7512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5955E1" w14:textId="77777777" w:rsidR="00544450" w:rsidRDefault="00544450" w:rsidP="00544450">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Architecture aspects are for SA2 to study.</w:t>
      </w:r>
    </w:p>
    <w:p w14:paraId="4E404851" w14:textId="3399654D" w:rsidR="00544450" w:rsidRPr="00CB695B" w:rsidRDefault="00544450" w:rsidP="00544450">
      <w:r>
        <w:t>SA2, SA6</w:t>
      </w:r>
      <w:r w:rsidR="00413E51">
        <w:t xml:space="preserve"> </w:t>
      </w:r>
      <w:r>
        <w:t>for terminology alignment and security requirement related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7C9F0B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2B366" w14:textId="77777777" w:rsidR="00C06503" w:rsidRDefault="00C06503">
      <w:r>
        <w:separator/>
      </w:r>
    </w:p>
  </w:endnote>
  <w:endnote w:type="continuationSeparator" w:id="0">
    <w:p w14:paraId="750A76FF" w14:textId="77777777" w:rsidR="00C06503" w:rsidRDefault="00C0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4C880" w14:textId="77777777" w:rsidR="00C06503" w:rsidRDefault="00C06503">
      <w:r>
        <w:separator/>
      </w:r>
    </w:p>
  </w:footnote>
  <w:footnote w:type="continuationSeparator" w:id="0">
    <w:p w14:paraId="7C6DE234" w14:textId="77777777" w:rsidR="00C06503" w:rsidRDefault="00C0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80F3D"/>
    <w:multiLevelType w:val="hybridMultilevel"/>
    <w:tmpl w:val="3F0884A6"/>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449"/>
    <w:rsid w:val="0002191A"/>
    <w:rsid w:val="00024E64"/>
    <w:rsid w:val="0003016C"/>
    <w:rsid w:val="00030CD4"/>
    <w:rsid w:val="000344A1"/>
    <w:rsid w:val="00042051"/>
    <w:rsid w:val="00046686"/>
    <w:rsid w:val="00046FDD"/>
    <w:rsid w:val="000475F1"/>
    <w:rsid w:val="00050925"/>
    <w:rsid w:val="00054884"/>
    <w:rsid w:val="0005594E"/>
    <w:rsid w:val="00057E1E"/>
    <w:rsid w:val="0006182E"/>
    <w:rsid w:val="00062B2B"/>
    <w:rsid w:val="0006619D"/>
    <w:rsid w:val="000705DF"/>
    <w:rsid w:val="000726EB"/>
    <w:rsid w:val="00072A7C"/>
    <w:rsid w:val="000775E7"/>
    <w:rsid w:val="0007775C"/>
    <w:rsid w:val="00094F23"/>
    <w:rsid w:val="000967F4"/>
    <w:rsid w:val="000A6432"/>
    <w:rsid w:val="000B72DD"/>
    <w:rsid w:val="000D6D78"/>
    <w:rsid w:val="000D7279"/>
    <w:rsid w:val="000E0429"/>
    <w:rsid w:val="000E0437"/>
    <w:rsid w:val="000E717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63F2"/>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ADD"/>
    <w:rsid w:val="002F0FD4"/>
    <w:rsid w:val="002F7CCB"/>
    <w:rsid w:val="00301992"/>
    <w:rsid w:val="003057FD"/>
    <w:rsid w:val="003101C6"/>
    <w:rsid w:val="00310E70"/>
    <w:rsid w:val="00313F3E"/>
    <w:rsid w:val="00320536"/>
    <w:rsid w:val="00325E33"/>
    <w:rsid w:val="003275E6"/>
    <w:rsid w:val="003407F4"/>
    <w:rsid w:val="00354213"/>
    <w:rsid w:val="00354553"/>
    <w:rsid w:val="003715B7"/>
    <w:rsid w:val="00376C60"/>
    <w:rsid w:val="00392C87"/>
    <w:rsid w:val="003A5FFA"/>
    <w:rsid w:val="003A67E1"/>
    <w:rsid w:val="003A7108"/>
    <w:rsid w:val="003B6148"/>
    <w:rsid w:val="003D4593"/>
    <w:rsid w:val="003E29F7"/>
    <w:rsid w:val="003E2C8B"/>
    <w:rsid w:val="003E4AC7"/>
    <w:rsid w:val="003E5604"/>
    <w:rsid w:val="003E57A1"/>
    <w:rsid w:val="003E710B"/>
    <w:rsid w:val="003F1C0E"/>
    <w:rsid w:val="004008D7"/>
    <w:rsid w:val="0040145D"/>
    <w:rsid w:val="00411339"/>
    <w:rsid w:val="004131BD"/>
    <w:rsid w:val="00413E51"/>
    <w:rsid w:val="004159BE"/>
    <w:rsid w:val="00416CEA"/>
    <w:rsid w:val="00417E73"/>
    <w:rsid w:val="00421AFD"/>
    <w:rsid w:val="004246F2"/>
    <w:rsid w:val="00432048"/>
    <w:rsid w:val="00442C65"/>
    <w:rsid w:val="00447A79"/>
    <w:rsid w:val="00451122"/>
    <w:rsid w:val="004518DB"/>
    <w:rsid w:val="00453236"/>
    <w:rsid w:val="004562FC"/>
    <w:rsid w:val="00464601"/>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4662"/>
    <w:rsid w:val="0052032E"/>
    <w:rsid w:val="00521896"/>
    <w:rsid w:val="00522A80"/>
    <w:rsid w:val="00535A39"/>
    <w:rsid w:val="00544450"/>
    <w:rsid w:val="00544D8F"/>
    <w:rsid w:val="00553BDE"/>
    <w:rsid w:val="00553D4C"/>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352F"/>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788F"/>
    <w:rsid w:val="006B456D"/>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45EB"/>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A27"/>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0FC4"/>
    <w:rsid w:val="00876BD5"/>
    <w:rsid w:val="00897C84"/>
    <w:rsid w:val="008A06BE"/>
    <w:rsid w:val="008A56FD"/>
    <w:rsid w:val="008B469A"/>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6BFF"/>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0D42"/>
    <w:rsid w:val="00AF4118"/>
    <w:rsid w:val="00B00077"/>
    <w:rsid w:val="00B03107"/>
    <w:rsid w:val="00B10820"/>
    <w:rsid w:val="00B16E03"/>
    <w:rsid w:val="00B1749C"/>
    <w:rsid w:val="00B30214"/>
    <w:rsid w:val="00B3526C"/>
    <w:rsid w:val="00B376E0"/>
    <w:rsid w:val="00B43DA4"/>
    <w:rsid w:val="00B45C31"/>
    <w:rsid w:val="00B47534"/>
    <w:rsid w:val="00B50B89"/>
    <w:rsid w:val="00B5185D"/>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003B"/>
    <w:rsid w:val="00BD3369"/>
    <w:rsid w:val="00BD3E51"/>
    <w:rsid w:val="00BE3E87"/>
    <w:rsid w:val="00BF0A84"/>
    <w:rsid w:val="00BF4326"/>
    <w:rsid w:val="00C03706"/>
    <w:rsid w:val="00C03F46"/>
    <w:rsid w:val="00C06503"/>
    <w:rsid w:val="00C11824"/>
    <w:rsid w:val="00C159BC"/>
    <w:rsid w:val="00C15A54"/>
    <w:rsid w:val="00C2214E"/>
    <w:rsid w:val="00C247CD"/>
    <w:rsid w:val="00C2519B"/>
    <w:rsid w:val="00C278EB"/>
    <w:rsid w:val="00C306F1"/>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6523"/>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DF508B"/>
    <w:rsid w:val="00E013A9"/>
    <w:rsid w:val="00E03A99"/>
    <w:rsid w:val="00E041CD"/>
    <w:rsid w:val="00E06534"/>
    <w:rsid w:val="00E126A5"/>
    <w:rsid w:val="00E1463F"/>
    <w:rsid w:val="00E34AA9"/>
    <w:rsid w:val="00E363A9"/>
    <w:rsid w:val="00E40D13"/>
    <w:rsid w:val="00E413E0"/>
    <w:rsid w:val="00E4689F"/>
    <w:rsid w:val="00E53AE3"/>
    <w:rsid w:val="00E55200"/>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512E"/>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8B469A"/>
    <w:rPr>
      <w:sz w:val="16"/>
      <w:szCs w:val="16"/>
    </w:rPr>
  </w:style>
  <w:style w:type="paragraph" w:styleId="CommentSubject">
    <w:name w:val="annotation subject"/>
    <w:basedOn w:val="CommentText"/>
    <w:next w:val="CommentText"/>
    <w:link w:val="CommentSubjectChar"/>
    <w:rsid w:val="008B469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469A"/>
    <w:rPr>
      <w:rFonts w:ascii="Arial" w:hAnsi="Arial"/>
      <w:lang w:eastAsia="en-US"/>
    </w:rPr>
  </w:style>
  <w:style w:type="character" w:customStyle="1" w:styleId="CommentSubjectChar">
    <w:name w:val="Comment Subject Char"/>
    <w:basedOn w:val="CommentTextChar"/>
    <w:link w:val="CommentSubject"/>
    <w:rsid w:val="008B469A"/>
    <w:rPr>
      <w:rFonts w:ascii="Arial" w:hAnsi="Arial"/>
      <w:b/>
      <w:bCs/>
      <w:lang w:eastAsia="en-US"/>
    </w:rPr>
  </w:style>
  <w:style w:type="paragraph" w:styleId="BalloonText">
    <w:name w:val="Balloon Text"/>
    <w:basedOn w:val="Normal"/>
    <w:link w:val="BalloonTextChar"/>
    <w:semiHidden/>
    <w:unhideWhenUsed/>
    <w:rsid w:val="007D1A27"/>
    <w:rPr>
      <w:rFonts w:ascii="Segoe UI" w:hAnsi="Segoe UI" w:cs="Segoe UI"/>
      <w:sz w:val="18"/>
      <w:szCs w:val="18"/>
    </w:rPr>
  </w:style>
  <w:style w:type="character" w:customStyle="1" w:styleId="BalloonTextChar">
    <w:name w:val="Balloon Text Char"/>
    <w:basedOn w:val="DefaultParagraphFont"/>
    <w:link w:val="BalloonText"/>
    <w:semiHidden/>
    <w:rsid w:val="007D1A27"/>
    <w:rPr>
      <w:rFonts w:ascii="Segoe UI" w:hAnsi="Segoe UI" w:cs="Segoe UI"/>
      <w:sz w:val="18"/>
      <w:szCs w:val="18"/>
      <w:lang w:eastAsia="en-US"/>
    </w:rPr>
  </w:style>
  <w:style w:type="character" w:styleId="Hyperlink">
    <w:name w:val="Hyperlink"/>
    <w:basedOn w:val="DefaultParagraphFont"/>
    <w:rsid w:val="00024E64"/>
    <w:rPr>
      <w:color w:val="0563C1" w:themeColor="hyperlink"/>
      <w:u w:val="single"/>
    </w:rPr>
  </w:style>
  <w:style w:type="character" w:styleId="UnresolvedMention">
    <w:name w:val="Unresolved Mention"/>
    <w:basedOn w:val="DefaultParagraphFont"/>
    <w:uiPriority w:val="99"/>
    <w:semiHidden/>
    <w:unhideWhenUsed/>
    <w:rsid w:val="00024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cp:revision>
  <cp:lastPrinted>2001-04-23T09:30:00Z</cp:lastPrinted>
  <dcterms:created xsi:type="dcterms:W3CDTF">2024-05-10T08:10:00Z</dcterms:created>
  <dcterms:modified xsi:type="dcterms:W3CDTF">2024-05-10T08:10:00Z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(2)VR9eptOCviIckjTQMFvpgZFJWWVJlwqkoGbBS7hCW7fs8V7RgPpH5ZKDOE6dq0gylIm57tIr
CJGCayRI2ALWIgW6gagfB6dV9FPHyoez/lb5x13pTUz37mlYNTmUAC83FFH/2UOaFf6hg237
74e6L7tZ2/nPMjYUt8lHWr7oY3med/ESp6qeafyub5ywhhN/PgY53aOqqKxryclOAwlLSR5y
jIbg8dtczk9LjWhoGd</vt:lpwstr>
  </property>
  <property fmtid="{D5CDD505-2E9C-101B-9397-08002B2CF9AE}" pid="3" name="_2015_ms_pID_7253431">
    <vt:lpwstr>l5Lsi+c6yuFbUN+SZuXzFGHL4CBr58f5rFw+GCjHnNJhPttbKWAFRp
8yHlPDyYfcnNpy9TRAw2T04oQPqgYry4aiNTpw+Hthi+GsnBsrWVeuWSPsIb3sKc9CyEIYIJ
OTqVar3iy/9IwwVM1w80l+EVroAQ+moWLybcEOSm6MvUJ6uEvdDnPa7sPKDObMGFcQI=</vt:lpwstr>
  </property>
</Properties>
</file>